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4E12D2" w:rsidRPr="004E12D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Развитие культуры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 муниципальной программы: «</w:t>
            </w:r>
            <w:r w:rsidR="004E12D2" w:rsidRPr="004E12D2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Сохранение культурного и исторического наследия Ильинского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Ильинского сельского поселения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».</w:t>
            </w:r>
          </w:p>
        </w:tc>
      </w:tr>
      <w:tr w:rsidR="0063394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944" w:rsidRPr="00BF347E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Pr="0063394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33944" w:rsidRPr="00633944" w:rsidRDefault="00633944" w:rsidP="00633944">
            <w:pPr>
              <w:rPr>
                <w:rFonts w:ascii="Times New Roman" w:hAnsi="Times New Roman"/>
                <w:sz w:val="16"/>
                <w:szCs w:val="16"/>
              </w:rPr>
            </w:pPr>
            <w:r w:rsidRPr="0063394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633944" w:rsidRPr="00855959" w:rsidRDefault="00633944" w:rsidP="00633944">
            <w:r w:rsidRPr="00855959">
              <w:t>13100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13100</w:t>
            </w:r>
          </w:p>
        </w:tc>
        <w:tc>
          <w:tcPr>
            <w:tcW w:w="99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944" w:rsidRPr="006E19EB" w:rsidRDefault="00633944" w:rsidP="00633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  <w:t>13100</w:t>
            </w:r>
          </w:p>
        </w:tc>
        <w:tc>
          <w:tcPr>
            <w:tcW w:w="99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3394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Pr="0063394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33944" w:rsidRPr="00633944" w:rsidRDefault="00633944" w:rsidP="00633944">
            <w:pPr>
              <w:rPr>
                <w:rFonts w:ascii="Times New Roman" w:hAnsi="Times New Roman"/>
                <w:sz w:val="16"/>
                <w:szCs w:val="16"/>
              </w:rPr>
            </w:pPr>
            <w:r w:rsidRPr="0063394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633944" w:rsidRPr="00855959" w:rsidRDefault="00633944" w:rsidP="00633944">
            <w:r w:rsidRPr="00855959">
              <w:t>465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465</w:t>
            </w:r>
          </w:p>
        </w:tc>
        <w:tc>
          <w:tcPr>
            <w:tcW w:w="99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944" w:rsidRPr="006E19EB" w:rsidRDefault="00633944" w:rsidP="006339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99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3394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944" w:rsidRPr="00790308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633944" w:rsidRPr="00BF347E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633944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Количество клубных формирований  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33944" w:rsidRPr="00633944" w:rsidRDefault="00633944" w:rsidP="00633944">
            <w:pPr>
              <w:rPr>
                <w:rFonts w:ascii="Times New Roman" w:hAnsi="Times New Roman"/>
                <w:sz w:val="16"/>
                <w:szCs w:val="16"/>
              </w:rPr>
            </w:pPr>
            <w:r w:rsidRPr="00633944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633944" w:rsidRPr="00855959" w:rsidRDefault="00633944" w:rsidP="00633944">
            <w:r w:rsidRPr="00855959">
              <w:t>6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944" w:rsidRPr="006E19EB" w:rsidRDefault="00633944" w:rsidP="006339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33944" w:rsidRPr="00BF347E" w:rsidTr="00633944">
        <w:trPr>
          <w:trHeight w:val="3109"/>
          <w:jc w:val="center"/>
        </w:trPr>
        <w:tc>
          <w:tcPr>
            <w:tcW w:w="312" w:type="dxa"/>
            <w:shd w:val="clear" w:color="auto" w:fill="auto"/>
          </w:tcPr>
          <w:p w:rsidR="00633944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633944" w:rsidRDefault="00633944" w:rsidP="00633944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944" w:rsidRPr="00A020D0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Pr="00633944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Соотношение средней заработной платы работников учреждения культуры к среднемесячной начисленной заработной плате наемных работников в организациях,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  <w:p w:rsidR="00633944" w:rsidRDefault="00633944" w:rsidP="006339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633944" w:rsidRDefault="00633944" w:rsidP="00633944">
            <w:r w:rsidRPr="00855959">
              <w:t>100</w:t>
            </w: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944" w:rsidRPr="006E19EB" w:rsidRDefault="00633944" w:rsidP="006339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4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4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 xml:space="preserve">Муниципальная программа </w:t>
            </w:r>
            <w:r w:rsidR="00633944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«Развитие культуры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63394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63394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63394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633944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63394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1090,0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633944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40,8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633944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944" w:rsidRPr="00A020D0" w:rsidRDefault="00633944" w:rsidP="00633944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981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096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167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2670,0</w:t>
            </w:r>
          </w:p>
        </w:tc>
        <w:tc>
          <w:tcPr>
            <w:tcW w:w="1119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1090,0</w:t>
            </w:r>
          </w:p>
        </w:tc>
        <w:tc>
          <w:tcPr>
            <w:tcW w:w="1773" w:type="dxa"/>
            <w:shd w:val="clear" w:color="auto" w:fill="auto"/>
          </w:tcPr>
          <w:p w:rsidR="00633944" w:rsidRPr="00BF347E" w:rsidRDefault="00633944" w:rsidP="00633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40,8</w:t>
            </w:r>
          </w:p>
        </w:tc>
        <w:tc>
          <w:tcPr>
            <w:tcW w:w="2998" w:type="dxa"/>
            <w:shd w:val="clear" w:color="auto" w:fill="auto"/>
          </w:tcPr>
          <w:p w:rsidR="00633944" w:rsidRPr="00BF347E" w:rsidRDefault="00633944" w:rsidP="00633944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Комплекс процессных мероприятий «</w:t>
            </w:r>
            <w:r w:rsidR="00633944" w:rsidRPr="00633944">
              <w:rPr>
                <w:rFonts w:ascii="Times New Roman" w:hAnsi="Times New Roman"/>
                <w:b/>
                <w:sz w:val="16"/>
                <w:szCs w:val="16"/>
              </w:rPr>
              <w:t>Обеспечение реализации муниципальной программы Ильинского сельского поселения «Развитие культуры»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814118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814118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814118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814118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1090,0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814118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40,8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14118" w:rsidRPr="00BF347E" w:rsidTr="003C5952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118" w:rsidRPr="00522D67" w:rsidRDefault="00814118" w:rsidP="00814118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2340,0</w:t>
            </w:r>
          </w:p>
        </w:tc>
        <w:tc>
          <w:tcPr>
            <w:tcW w:w="1119" w:type="dxa"/>
            <w:shd w:val="clear" w:color="auto" w:fill="auto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1090,0</w:t>
            </w:r>
          </w:p>
        </w:tc>
        <w:tc>
          <w:tcPr>
            <w:tcW w:w="1773" w:type="dxa"/>
            <w:shd w:val="clear" w:color="auto" w:fill="auto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40,8</w:t>
            </w:r>
          </w:p>
        </w:tc>
        <w:tc>
          <w:tcPr>
            <w:tcW w:w="2998" w:type="dxa"/>
            <w:shd w:val="clear" w:color="auto" w:fill="auto"/>
          </w:tcPr>
          <w:p w:rsidR="00814118" w:rsidRPr="00BF347E" w:rsidRDefault="00814118" w:rsidP="0081411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814118" w:rsidRPr="00814118">
              <w:rPr>
                <w:rFonts w:ascii="Times New Roman" w:hAnsi="Times New Roman"/>
                <w:b/>
                <w:sz w:val="16"/>
                <w:szCs w:val="16"/>
              </w:rPr>
              <w:t>Развитие культурно-досуговой деятельности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119" w:type="dxa"/>
            <w:shd w:val="clear" w:color="auto" w:fill="auto"/>
          </w:tcPr>
          <w:p w:rsidR="00522D67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814118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814118">
        <w:trPr>
          <w:trHeight w:val="202"/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14118" w:rsidRPr="00BF347E" w:rsidTr="00BA1388">
        <w:trPr>
          <w:jc w:val="center"/>
        </w:trPr>
        <w:tc>
          <w:tcPr>
            <w:tcW w:w="5262" w:type="dxa"/>
            <w:shd w:val="clear" w:color="auto" w:fill="auto"/>
          </w:tcPr>
          <w:p w:rsidR="00814118" w:rsidRPr="00522D67" w:rsidRDefault="00814118" w:rsidP="00814118">
            <w:pPr>
              <w:rPr>
                <w:rFonts w:ascii="Times New Roman" w:hAnsi="Times New Roman"/>
                <w:sz w:val="16"/>
                <w:szCs w:val="16"/>
              </w:rPr>
            </w:pPr>
            <w:bookmarkStart w:id="5" w:name="_GoBack" w:colFirst="1" w:colLast="6"/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814118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14118" w:rsidRPr="00BF347E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330,0</w:t>
            </w:r>
          </w:p>
        </w:tc>
        <w:tc>
          <w:tcPr>
            <w:tcW w:w="1119" w:type="dxa"/>
            <w:shd w:val="clear" w:color="auto" w:fill="auto"/>
          </w:tcPr>
          <w:p w:rsidR="00814118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814118" w:rsidRDefault="00814118" w:rsidP="00814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814118" w:rsidRPr="00BF347E" w:rsidRDefault="00814118" w:rsidP="0081411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bookmarkEnd w:id="5"/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sectPr w:rsidR="008723D4" w:rsidRPr="00BF347E" w:rsidSect="00FE1CF1">
      <w:headerReference w:type="default" r:id="rId8"/>
      <w:headerReference w:type="first" r:id="rId9"/>
      <w:footerReference w:type="first" r:id="rId10"/>
      <w:pgSz w:w="16838" w:h="11905" w:orient="landscape"/>
      <w:pgMar w:top="1701" w:right="1134" w:bottom="567" w:left="1134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83" w:rsidRDefault="00805D83" w:rsidP="001E46DE">
      <w:pPr>
        <w:spacing w:after="0" w:line="240" w:lineRule="auto"/>
      </w:pPr>
      <w:r>
        <w:separator/>
      </w:r>
    </w:p>
  </w:endnote>
  <w:endnote w:type="continuationSeparator" w:id="0">
    <w:p w:rsidR="00805D83" w:rsidRDefault="00805D83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83" w:rsidRDefault="00805D83" w:rsidP="001E46DE">
      <w:pPr>
        <w:spacing w:after="0" w:line="240" w:lineRule="auto"/>
      </w:pPr>
      <w:r>
        <w:separator/>
      </w:r>
    </w:p>
  </w:footnote>
  <w:footnote w:type="continuationSeparator" w:id="0">
    <w:p w:rsidR="00805D83" w:rsidRDefault="00805D83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1798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2D2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3944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9EB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D10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5D83"/>
    <w:rsid w:val="00806183"/>
    <w:rsid w:val="00806795"/>
    <w:rsid w:val="00807BFB"/>
    <w:rsid w:val="008107D5"/>
    <w:rsid w:val="00814118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D83"/>
    <w:rsid w:val="00BB2DBE"/>
    <w:rsid w:val="00BB540F"/>
    <w:rsid w:val="00BB58D4"/>
    <w:rsid w:val="00BB5F5E"/>
    <w:rsid w:val="00BC13D8"/>
    <w:rsid w:val="00BC211C"/>
    <w:rsid w:val="00BC2779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A77D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1CF1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9228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343E-F9F4-446B-BB85-CA9FDE9D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3314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6</cp:revision>
  <cp:lastPrinted>2024-07-19T13:50:00Z</cp:lastPrinted>
  <dcterms:created xsi:type="dcterms:W3CDTF">2025-07-18T13:06:00Z</dcterms:created>
  <dcterms:modified xsi:type="dcterms:W3CDTF">2025-07-23T13:11:00Z</dcterms:modified>
</cp:coreProperties>
</file>