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F74" w:rsidRPr="00217F74" w:rsidRDefault="00217F74" w:rsidP="00217F74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</w:pPr>
      <w:r w:rsidRPr="00217F74">
        <w:rPr>
          <w:rFonts w:ascii="Arial" w:eastAsia="Times New Roman" w:hAnsi="Arial" w:cs="Arial"/>
          <w:color w:val="050624"/>
          <w:kern w:val="36"/>
          <w:sz w:val="48"/>
          <w:szCs w:val="48"/>
          <w:lang w:eastAsia="ru-RU"/>
        </w:rPr>
        <w:t>Памятка об ограничениях водопользования</w:t>
      </w:r>
    </w:p>
    <w:p w:rsidR="00217F74" w:rsidRPr="00217F74" w:rsidRDefault="00217F74" w:rsidP="00217F7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17F7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17F74" w:rsidRPr="00217F74" w:rsidRDefault="00217F74" w:rsidP="00217F7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17F7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Водным кодексом Российской Федерации регулируется режим использования водных объектов и прилегающей к ним территории.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Полоса земли вдоль береговой линии (границы водного объекта) водного объекта общего пользования (береговая полоса) предназначается для общего пользования.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Ширина береговой полосы водных объектов общего пользования составляет двадцать метров, за исключением береговой полосы каналов, а также рек и ручьев, протяженность которых от истока до устья не более чем десять километров.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Ширина береговой полосы каналов, а также рек и ручьев, протяженность которых от истока до устья не более чем десять километров, составляет пять метров.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рыболовства и причаливания плавучих средств.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Данные части предусматривают общее дозволение. Закрепленная в законе общедоступность поверхностных водных объектов порождает общедоступность для каждого гражданина и береговой полосы общего пользования, которую согласно ст. 27 ЗК РФ запрещено приватизировать.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Более того, без береговой полосы общего пользования отдыхающим очень трудно использовать и общедоступный водный объект.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Ограничения при использовании водных объектов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На водных объектах общего пользования могут быть запрещены забор (изъятие) водных ресурсов для целей питьевого и хозяйственно-бытового водоснабжения, купание, использование маломерных судов, водных мотоциклов и других технических средств, предназначенных для отдыха на водных объектах, водопой, а также установлены иные запреты в случаях, предусмотренных законодательством Российской Федерации и законодательством субъектов Российской Федерации.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Указанные запреты нацелены на предотвращение вреда здоровью населения, а в ряде случаев (запрет на использование технических средств) - на сокращение антропогенной нагрузки на водоем или водоток.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lastRenderedPageBreak/>
        <w:t>Административная ответственность по ст. 8.12.1 Кодекса Российской Федерации об административных правонарушениях предусмотрена за нарушение правил свободного доступа граждан к водному объекту.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Несоблюдение условия обеспечения свободного доступа граждан к водному объекту общего пользования и его береговой полосе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- · влечет наложение административного штрафа на граждан в размере от трех тысяч до пяти тысяч рублей;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· на должностных лиц от сорока тысяч до пятидесяти тысяч рублей;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· на лиц, осуществляющих предпринимательскую деятельность без образования юридического лица, от сорока тысяч до пятидесяти тысяч рублей или административное приостановление деятельности на срок до девяноста суток;</w:t>
      </w:r>
    </w:p>
    <w:p w:rsidR="00217F74" w:rsidRPr="00217F74" w:rsidRDefault="00217F74" w:rsidP="00217F7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217F74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· на юридических лиц от двухсот тысяч до трехсот тысяч рублей или административное приостановление деятельности на срок до девяноста суток.</w:t>
      </w:r>
    </w:p>
    <w:p w:rsidR="005F4B80" w:rsidRDefault="005F4B80">
      <w:bookmarkStart w:id="0" w:name="_GoBack"/>
      <w:bookmarkEnd w:id="0"/>
    </w:p>
    <w:sectPr w:rsidR="005F4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C"/>
    <w:rsid w:val="00217F74"/>
    <w:rsid w:val="005F4B80"/>
    <w:rsid w:val="008C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2C0F-2F9C-453B-8DFB-F8CC84D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3</cp:revision>
  <dcterms:created xsi:type="dcterms:W3CDTF">2026-04-24T07:29:00Z</dcterms:created>
  <dcterms:modified xsi:type="dcterms:W3CDTF">2026-04-24T07:29:00Z</dcterms:modified>
</cp:coreProperties>
</file>