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Проект 11.12.2024-10.01.2025</w:t>
      </w:r>
    </w:p>
    <w:p>
      <w:pPr>
        <w:pStyle w:val="Normal"/>
        <w:tabs>
          <w:tab w:val="clear" w:pos="708"/>
          <w:tab w:val="right" w:pos="4248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overflowPunct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</w:t>
      </w:r>
    </w:p>
    <w:p>
      <w:pPr>
        <w:pStyle w:val="Normal"/>
        <w:overflowPunct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</w:t>
      </w:r>
    </w:p>
    <w:p>
      <w:pPr>
        <w:pStyle w:val="Normal"/>
        <w:keepNext w:val="true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</w:r>
    </w:p>
    <w:p>
      <w:pPr>
        <w:pStyle w:val="Normal"/>
        <w:keepNext w:val="true"/>
        <w:tabs>
          <w:tab w:val="clear" w:pos="708"/>
          <w:tab w:val="left" w:pos="1796" w:leader="none"/>
          <w:tab w:val="left" w:pos="4692" w:leader="none"/>
          <w:tab w:val="left" w:pos="7123" w:leader="none"/>
        </w:tabs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</w:t>
      </w:r>
      <w:r>
        <w:rPr>
          <w:b/>
          <w:kern w:val="2"/>
          <w:sz w:val="28"/>
          <w:szCs w:val="28"/>
        </w:rPr>
        <w:t>_______ г.                                        №                               х. Кугейский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567"/>
        <w:jc w:val="center"/>
        <w:rPr>
          <w:sz w:val="28"/>
        </w:rPr>
      </w:pPr>
      <w:r>
        <w:rPr>
          <w:b/>
          <w:sz w:val="28"/>
        </w:rPr>
        <w:t>Об утверждении Плана нормотворческой деятельности Администрации Ильинского сельского поселения на 2025 год</w:t>
      </w:r>
    </w:p>
    <w:p>
      <w:pPr>
        <w:pStyle w:val="Normal"/>
        <w:ind w:firstLine="567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 октября 2003 года № 131-ФЗ </w:t>
        <w:br/>
        <w:t>«Об общих принципах организации местного самоуправления в Российской Федерации», руководствуясь Уставом Ильинского сельского поселения, постановляю: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1. Утвердить План нормотворческой деятельности Администрации Ильинского сельского поселения на 2025 год согласно приложению, к настоящему постановлению.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2. Ведущему специалисту Петленко О.А. разместить настоящее постановление на официальном сайте администрации в информационно-телекоммуникационной сети «Интернет».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3. Контроль за выполнением настоящего постановления оставляю за собой.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4. Постановление вступает в силу со дня его подписания.</w:t>
      </w:r>
    </w:p>
    <w:p>
      <w:pPr>
        <w:pStyle w:val="ConsPlusNormal"/>
        <w:widowControl/>
        <w:suppressAutoHyphens w:val="false"/>
        <w:ind w:hang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suppressAutoHyphens w:val="false"/>
        <w:ind w:hang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suppressAutoHyphens w:val="false"/>
        <w:ind w:hang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suppressAutoHyphens w:val="false"/>
        <w:ind w:hang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suppressAutoHyphens w:val="false"/>
        <w:ind w:hang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suppressAutoHyphens w:val="false"/>
        <w:ind w:hang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                                        А.Н.Могильный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701" w:right="567" w:gutter="0" w:header="709" w:top="766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Ильинского сельского поселения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________ №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нормотворческой деятельности Администрации Ильинского сельского поселения Егорлыкского района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на 2025 год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tbl>
      <w:tblPr>
        <w:tblStyle w:val="aa"/>
        <w:tblW w:w="1473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6975"/>
        <w:gridCol w:w="7088"/>
      </w:tblGrid>
      <w:tr>
        <w:trPr>
          <w:trHeight w:val="598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№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п/п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Наименование НПА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Срок исполнения</w:t>
            </w:r>
          </w:p>
        </w:tc>
      </w:tr>
      <w:tr>
        <w:trPr>
          <w:trHeight w:val="299" w:hRule="atLeast"/>
        </w:trPr>
        <w:tc>
          <w:tcPr>
            <w:tcW w:w="1473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2"/>
                <w:lang w:val="ru-RU" w:bidi="ar-SA"/>
              </w:rPr>
              <w:t>Постановления Администрации Ильинского сельского поселения Егорлыкского района</w:t>
            </w:r>
          </w:p>
        </w:tc>
      </w:tr>
      <w:tr>
        <w:trPr>
          <w:trHeight w:val="299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rFonts w:eastAsia="Calibri"/>
                <w:bCs/>
              </w:rPr>
            </w:pPr>
            <w:r>
              <w:rPr>
                <w:bCs/>
                <w:kern w:val="0"/>
                <w:sz w:val="22"/>
                <w:lang w:val="ru-RU" w:bidi="ar-SA"/>
              </w:rPr>
              <w:t>Внесение изменений и дополнений в действующие муниципальные правовые акты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 течение года по мере необходимости</w:t>
            </w:r>
          </w:p>
        </w:tc>
      </w:tr>
      <w:tr>
        <w:trPr>
          <w:trHeight w:val="299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bCs/>
                <w:kern w:val="0"/>
                <w:sz w:val="22"/>
                <w:lang w:val="ru-RU" w:bidi="ar-SA"/>
              </w:rPr>
              <w:t>О реализации мер по противодействию коррупции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В течение года </w:t>
            </w:r>
          </w:p>
        </w:tc>
      </w:tr>
      <w:tr>
        <w:trPr>
          <w:trHeight w:val="299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3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bCs/>
              </w:rPr>
            </w:pPr>
            <w:r>
              <w:rPr>
                <w:bCs/>
                <w:kern w:val="0"/>
                <w:sz w:val="22"/>
                <w:lang w:val="ru-RU" w:bidi="ar-SA"/>
              </w:rPr>
              <w:t>Разработка, утверждение, внесение изменений в НПА в сфере гражданской обороны и чрезвычайных ситуаций.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 течение года по мере необходимости</w:t>
            </w:r>
          </w:p>
        </w:tc>
      </w:tr>
      <w:tr>
        <w:trPr>
          <w:trHeight w:val="299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  </w:t>
            </w:r>
            <w:r>
              <w:rPr>
                <w:kern w:val="0"/>
                <w:sz w:val="22"/>
                <w:lang w:val="ru-RU" w:bidi="ar-SA"/>
              </w:rPr>
              <w:t>4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bCs/>
              </w:rPr>
            </w:pPr>
            <w:r>
              <w:rPr>
                <w:bCs/>
                <w:kern w:val="0"/>
                <w:sz w:val="22"/>
                <w:lang w:val="ru-RU" w:bidi="ar-SA"/>
              </w:rPr>
              <w:t>Внесение изменений и дополнений в действующие муниципальные правовые акты, регулирующие правоотношения в сфере противодействия коррупции»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 течение года по мере необходимости</w:t>
            </w:r>
          </w:p>
        </w:tc>
      </w:tr>
      <w:tr>
        <w:trPr>
          <w:trHeight w:val="368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5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bCs/>
              </w:rPr>
            </w:pPr>
            <w:r>
              <w:rPr>
                <w:bCs/>
                <w:kern w:val="0"/>
                <w:sz w:val="22"/>
                <w:lang w:val="ru-RU" w:bidi="ar-SA"/>
              </w:rPr>
              <w:t>О внесении изменений в регламенты муниципальных услуг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 течение года по мере необходимости</w:t>
            </w:r>
          </w:p>
        </w:tc>
      </w:tr>
      <w:tr>
        <w:trPr>
          <w:trHeight w:val="299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6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Об утверждении муниципальных программ 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1-2-3-4 квартал 2025 г.</w:t>
            </w:r>
          </w:p>
        </w:tc>
      </w:tr>
      <w:tr>
        <w:trPr>
          <w:trHeight w:val="299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7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bCs/>
              </w:rPr>
            </w:pPr>
            <w:r>
              <w:rPr>
                <w:bCs/>
                <w:kern w:val="0"/>
                <w:sz w:val="22"/>
                <w:lang w:val="ru-RU" w:bidi="ar-SA"/>
              </w:rPr>
              <w:t>О внесении изменений в муниципальные программы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 течение года по мере необходимости</w:t>
            </w:r>
          </w:p>
        </w:tc>
      </w:tr>
      <w:tr>
        <w:trPr>
          <w:trHeight w:val="299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8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bCs/>
              </w:rPr>
            </w:pPr>
            <w:r>
              <w:rPr>
                <w:bCs/>
                <w:kern w:val="0"/>
                <w:sz w:val="22"/>
                <w:lang w:val="ru-RU" w:bidi="ar-SA"/>
              </w:rPr>
              <w:t>Об утверждении отчётов по исполнению муниципальных программ</w:t>
              <w:tab/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bCs/>
                <w:kern w:val="0"/>
                <w:sz w:val="22"/>
                <w:lang w:val="ru-RU" w:bidi="ar-SA"/>
              </w:rPr>
              <w:t>В соответствии со сроками рассмотрения</w:t>
            </w:r>
          </w:p>
        </w:tc>
      </w:tr>
      <w:tr>
        <w:trPr>
          <w:trHeight w:val="299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9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bCs/>
              </w:rPr>
            </w:pPr>
            <w:r>
              <w:rPr>
                <w:bCs/>
                <w:kern w:val="0"/>
                <w:sz w:val="22"/>
                <w:lang w:val="ru-RU" w:bidi="ar-SA"/>
              </w:rPr>
              <w:t>О внесении изменений и дополнений в отдельные нормативные правовые акты, регулирующие порядок управления и распоряжения муниципальным имуществом, и о признании утратившими силу некоторых нормативных правовых актов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 течение года по мере необходимости</w:t>
            </w:r>
          </w:p>
        </w:tc>
      </w:tr>
      <w:tr>
        <w:trPr>
          <w:trHeight w:val="299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10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bCs/>
              </w:rPr>
            </w:pPr>
            <w:r>
              <w:rPr>
                <w:bCs/>
                <w:kern w:val="0"/>
                <w:sz w:val="22"/>
                <w:lang w:val="ru-RU" w:bidi="ar-SA"/>
              </w:rPr>
              <w:t>Внесение изменений и дополнений в действующие муниципальные нормативные правовые акты, регулирующие правоотношения в сфере закупок товаров, работ, услуг для обеспечения муниципальных нужд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 течение года по мере необходимости</w:t>
            </w:r>
          </w:p>
        </w:tc>
      </w:tr>
      <w:tr>
        <w:trPr>
          <w:trHeight w:val="299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11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bCs/>
              </w:rPr>
            </w:pPr>
            <w:r>
              <w:rPr>
                <w:bCs/>
                <w:kern w:val="0"/>
                <w:sz w:val="22"/>
                <w:lang w:val="ru-RU" w:bidi="ar-SA"/>
              </w:rPr>
              <w:t>Об утверждении основных показателей прогноза социально-экономического развития Ильинского  сельского поселения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4 квартал 2025</w:t>
            </w:r>
          </w:p>
        </w:tc>
      </w:tr>
      <w:tr>
        <w:trPr>
          <w:trHeight w:val="299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11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bCs/>
              </w:rPr>
            </w:pPr>
            <w:r>
              <w:rPr>
                <w:bCs/>
                <w:kern w:val="0"/>
                <w:sz w:val="22"/>
                <w:lang w:val="ru-RU" w:bidi="ar-SA"/>
              </w:rPr>
              <w:t>Проекты постановлений об утверждении проектов модульных нормативно -правовых актов предложенных прокуратурой Егорлыкского района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 течение года по мере необходимости</w:t>
            </w:r>
          </w:p>
        </w:tc>
      </w:tr>
      <w:tr>
        <w:trPr>
          <w:trHeight w:val="299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12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bCs/>
              </w:rPr>
            </w:pPr>
            <w:r>
              <w:rPr>
                <w:bCs/>
                <w:kern w:val="0"/>
                <w:sz w:val="22"/>
                <w:lang w:val="ru-RU" w:bidi="ar-SA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 течение года по мере необходимости</w:t>
            </w:r>
          </w:p>
        </w:tc>
      </w:tr>
      <w:tr>
        <w:trPr>
          <w:trHeight w:val="299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13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bCs/>
              </w:rPr>
            </w:pPr>
            <w:r>
              <w:rPr>
                <w:bCs/>
                <w:kern w:val="0"/>
                <w:sz w:val="22"/>
                <w:lang w:val="ru-RU" w:bidi="ar-SA"/>
              </w:rPr>
              <w:t>Об утверждении Плана нормотворческой деятельности на 2026 год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4 квартал 2025</w:t>
            </w:r>
          </w:p>
        </w:tc>
      </w:tr>
      <w:tr>
        <w:trPr>
          <w:trHeight w:val="299" w:hRule="atLeast"/>
        </w:trPr>
        <w:tc>
          <w:tcPr>
            <w:tcW w:w="1473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2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b/>
                <w:bCs/>
                <w:kern w:val="0"/>
                <w:sz w:val="22"/>
                <w:lang w:val="ru-RU" w:bidi="ar-SA"/>
              </w:rPr>
              <w:t>Решения Собрания депутатовИльинского сельского поселения Егорлыкского района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  <w:tr>
        <w:trPr>
          <w:trHeight w:val="312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Разработка проекта решения «О внесении изменений в решение  Собрания депутатов Ильинского сельского поселения «О бюджете Ильинского сельского поселения Егорлыкского района на 2025 год и на плановый период 2026 и 2027 годов»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 течение года по мере необходимости</w:t>
            </w:r>
          </w:p>
        </w:tc>
      </w:tr>
      <w:tr>
        <w:trPr>
          <w:trHeight w:val="312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Разработка проекта решения «Об исполнении местного бюджета за 2024 год»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 квартал 2025 г.</w:t>
            </w:r>
          </w:p>
        </w:tc>
      </w:tr>
      <w:tr>
        <w:trPr>
          <w:trHeight w:val="312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211" w:leader="none"/>
              </w:tabs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3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Разработка проекта решения «О внесении изменений и дополнений  в Устав сельского поселения»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 течение года по мере необходимости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  <w:tr>
        <w:trPr>
          <w:trHeight w:val="312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4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Разработка проекта решения «</w:t>
            </w:r>
            <w:r>
              <w:rPr>
                <w:bCs/>
                <w:kern w:val="0"/>
                <w:sz w:val="22"/>
                <w:lang w:val="ru-RU" w:bidi="ar-SA"/>
              </w:rPr>
              <w:t>О местном бюджете на 2026 год»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4 квартал 2025 г.</w:t>
            </w:r>
          </w:p>
        </w:tc>
      </w:tr>
      <w:tr>
        <w:trPr>
          <w:trHeight w:val="312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5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Разработка проекта решения  «О внесении изменений в Правила благоустройства  Ильинского сельского поселения»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 течение года по мере необходимости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  <w:tr>
        <w:trPr>
          <w:trHeight w:val="312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6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Разработка проекта решения «Отчет об исполнении Плана приватизации за 2024 г»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 – 2  квартал 2025 г.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  <w:tr>
        <w:trPr>
          <w:trHeight w:val="312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7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Разработка  проекта Решения «О внесении изменений в решение Собрания депутатов «Об оплате труда и дополнительных гарантиях  муниципальных служащих в Ильинском сельском поселении»».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 течение года по мере необходимости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  <w:tr>
        <w:trPr>
          <w:trHeight w:val="312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8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Разработка  проекта Решения О внесении изменений в решение Собрания депутатов «Об оплате труда работников, осуществляющих техническое обеспечение деятельности и обслуживающего персонала органа местного самоуправления Ильинского сельского поселения».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 течение года по мере необходимости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  <w:tr>
        <w:trPr>
          <w:trHeight w:val="312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9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О внесении изменений в решение Собрания депутатов «О налоге на имущество физических лиц». 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 течение года по мере необходимости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  <w:tr>
        <w:trPr>
          <w:trHeight w:val="312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10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О внесении изменений в решение Собрания депутатов «О земельном налоге на территории муниципального образования «Ильинское сельское поселение».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 течение года по мере необходимости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  <w:tr>
        <w:trPr>
          <w:trHeight w:val="312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11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Разработка проекта решения «О внесении изменений в Положение о муниципальной службе в муниципальном образовании «Ильинское сельского поселения»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 течение года по мере необходимости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  <w:tr>
        <w:trPr>
          <w:trHeight w:val="312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12</w:t>
            </w:r>
          </w:p>
        </w:tc>
        <w:tc>
          <w:tcPr>
            <w:tcW w:w="697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Решения об утверждении проектов модульных нормативно- правовых актов предложенных прокуратурой Егорлыкского района.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По мере необходимости</w:t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5"/>
      <w:headerReference w:type="first" r:id="rId6"/>
      <w:type w:val="nextPage"/>
      <w:pgSz w:orient="landscape" w:w="16838" w:h="11906"/>
      <w:pgMar w:left="1134" w:right="1134" w:gutter="0" w:header="708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auto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8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6e3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933bc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e16193"/>
    <w:rPr>
      <w:rFonts w:ascii="Segoe UI" w:hAnsi="Segoe UI" w:eastAsia="Times New Roman" w:cs="Segoe UI"/>
      <w:sz w:val="18"/>
      <w:szCs w:val="18"/>
      <w:lang w:eastAsia="ru-RU"/>
    </w:rPr>
  </w:style>
  <w:style w:type="character" w:styleId="Hyperlink">
    <w:name w:val="Hyperlink"/>
    <w:uiPriority w:val="99"/>
    <w:unhideWhenUsed/>
    <w:rsid w:val="00996e9b"/>
    <w:rPr>
      <w:color w:val="000080"/>
      <w:u w:val="single"/>
    </w:rPr>
  </w:style>
  <w:style w:type="character" w:styleId="fontstyle01" w:customStyle="1">
    <w:name w:val="fontstyle01"/>
    <w:qFormat/>
    <w:rsid w:val="00996e9b"/>
    <w:rPr>
      <w:rFonts w:ascii="Times New Roman" w:hAnsi="Times New Roman" w:cs="Times New Roman"/>
      <w:b/>
      <w:bCs/>
      <w:i w:val="false"/>
      <w:iCs w:val="false"/>
      <w:color w:val="948A54"/>
      <w:sz w:val="40"/>
      <w:szCs w:val="40"/>
    </w:rPr>
  </w:style>
  <w:style w:type="character" w:styleId="fontstyle21" w:customStyle="1">
    <w:name w:val="fontstyle21"/>
    <w:qFormat/>
    <w:rsid w:val="00996e9b"/>
    <w:rPr>
      <w:rFonts w:ascii="Times New Roman" w:hAnsi="Times New Roman" w:cs="Times New Roman"/>
      <w:b w:val="false"/>
      <w:bCs w:val="false"/>
      <w:i/>
      <w:iCs/>
      <w:color w:val="000000"/>
      <w:sz w:val="24"/>
      <w:szCs w:val="24"/>
    </w:rPr>
  </w:style>
  <w:style w:type="character" w:styleId="fontstyle31" w:customStyle="1">
    <w:name w:val="fontstyle31"/>
    <w:qFormat/>
    <w:rsid w:val="00996e9b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fontstyle41" w:customStyle="1">
    <w:name w:val="fontstyle41"/>
    <w:qFormat/>
    <w:rsid w:val="00996e9b"/>
    <w:rPr>
      <w:rFonts w:ascii="Arial" w:hAnsi="Arial" w:cs="Arial"/>
      <w:b w:val="false"/>
      <w:bCs w:val="false"/>
      <w:i w:val="false"/>
      <w:iCs w:val="false"/>
      <w:color w:val="000000"/>
      <w:sz w:val="14"/>
      <w:szCs w:val="14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f26e3b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2"/>
      <w:sz w:val="20"/>
      <w:szCs w:val="20"/>
      <w:lang w:eastAsia="ar-SA" w:val="ru-RU" w:bidi="ar-SA"/>
    </w:rPr>
  </w:style>
  <w:style w:type="paragraph" w:styleId="ConsPlusNonformat" w:customStyle="1">
    <w:name w:val="ConsPlusNonformat"/>
    <w:qFormat/>
    <w:rsid w:val="00f26e3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eastAsia="ar-SA" w:val="ru-RU" w:bidi="ar-SA"/>
    </w:rPr>
  </w:style>
  <w:style w:type="paragraph" w:styleId="NormalWeb">
    <w:name w:val="Normal (Web)"/>
    <w:basedOn w:val="Normal"/>
    <w:uiPriority w:val="99"/>
    <w:unhideWhenUsed/>
    <w:qFormat/>
    <w:rsid w:val="00f26e3b"/>
    <w:pPr>
      <w:spacing w:beforeAutospacing="1" w:afterAutospacing="1"/>
    </w:pPr>
    <w:rPr/>
  </w:style>
  <w:style w:type="paragraph" w:styleId="formattext" w:customStyle="1">
    <w:name w:val="formattext"/>
    <w:basedOn w:val="Normal"/>
    <w:qFormat/>
    <w:rsid w:val="00f26e3b"/>
    <w:pPr>
      <w:spacing w:beforeAutospacing="1" w:afterAutospacing="1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933bc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e16193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6e9b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18">
    <w:name w:val="Верхний колонтитул слева"/>
    <w:basedOn w:val="Header"/>
    <w:qFormat/>
    <w:pPr/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LibreOffice/24.8.4.2$Windows_X86_64 LibreOffice_project/bb3cfa12c7b1bf994ecc5649a80400d06cd71002</Application>
  <AppVersion>15.0000</AppVersion>
  <Pages>4</Pages>
  <Words>664</Words>
  <Characters>4508</Characters>
  <CharactersWithSpaces>5211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2024-12-25T12:41:00Z</dcterms:created>
  <dc:creator>Надежда</dc:creator>
  <dc:description/>
  <dc:language>ru-RU</dc:language>
  <cp:lastModifiedBy/>
  <cp:lastPrinted>2024-12-25T12:38:00Z</cp:lastPrinted>
  <dcterms:modified xsi:type="dcterms:W3CDTF">2025-01-29T20:48:06Z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